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right="0"/>
        <w:jc w:val="left"/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z w:val="32"/>
          <w:szCs w:val="32"/>
          <w:lang w:val="en-US" w:eastAsia="zh-CN"/>
        </w:rPr>
        <w:t>附件1</w:t>
      </w:r>
    </w:p>
    <w:p>
      <w:pPr>
        <w:rPr>
          <w:rFonts w:hint="eastAsia" w:ascii="宋体" w:hAnsi="宋体" w:cs="宋体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黑体" w:cs="宋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202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  <w:t>年云南省医师资格考试</w:t>
      </w:r>
      <w:r>
        <w:rPr>
          <w:rFonts w:hint="eastAsia" w:ascii="宋体" w:hAnsi="宋体" w:eastAsia="方正小标宋简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资格审核流程图表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黑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479415" cy="6610985"/>
            <wp:effectExtent l="0" t="0" r="6985" b="18415"/>
            <wp:docPr id="2" name="图片 2" descr="资格审核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资格审核流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661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黑体" w:cs="宋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0A2E24-5EEB-4107-B34E-D325905987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3F5712E-F3C0-467C-BA3B-0316D6800976}"/>
  </w:font>
  <w:font w:name="方正小标宋简体">
    <w:panose1 w:val="02000000000000000000"/>
    <w:charset w:val="52"/>
    <w:family w:val="auto"/>
    <w:pitch w:val="default"/>
    <w:sig w:usb0="00000001" w:usb1="08000000" w:usb2="00000000" w:usb3="00000000" w:csb0="00040000" w:csb1="00000000"/>
    <w:embedRegular r:id="rId3" w:fontKey="{8BEEA2C2-7F4E-49BD-8F05-74EEFA956CC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4FC1179D"/>
    <w:rsid w:val="07E35FFF"/>
    <w:rsid w:val="4FC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00"/>
      <w:sz w:val="28"/>
      <w:szCs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2024-01-15T07:24:00Z</dcterms:created>
  <dc:creator>一瞬间长出络腮胡</dc:creator>
  <cp:lastModifiedBy>一瞬间长出络腮胡</cp:lastModifiedBy>
  <dcterms:modified xsi:type="dcterms:W3CDTF">2024-01-15T07:25:49Z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D495E3009B9C4DB58470F15AC3CD47FE_11</vt:lpwstr>
  </property>
</Properties>
</file>